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197B" w:rsidP="048DC7B5" w:rsidRDefault="12C916D2" w14:paraId="67000714" w14:textId="3F12CF53">
      <w:pPr>
        <w:rPr>
          <w:rFonts w:ascii="Aptos" w:hAnsi="Aptos" w:eastAsia="Aptos" w:cs="Aptos"/>
          <w:b w:val="1"/>
          <w:bCs w:val="1"/>
          <w:color w:val="000000" w:themeColor="text1"/>
        </w:rPr>
      </w:pPr>
      <w:r w:rsidRPr="5F62A4A9" w:rsidR="12C916D2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Initial Email </w:t>
      </w:r>
      <w:r>
        <w:br/>
      </w:r>
      <w:r w:rsidRPr="5F62A4A9" w:rsidR="12C916D2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Subject Line: June </w:t>
      </w:r>
      <w:r w:rsidRPr="5F62A4A9" w:rsidR="009A7835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I</w:t>
      </w:r>
      <w:r w:rsidRPr="5F62A4A9" w:rsidR="12C916D2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s Alzheimer’s</w:t>
      </w:r>
      <w:r w:rsidRPr="5F62A4A9" w:rsidR="009A7835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Disease</w:t>
      </w:r>
      <w:r w:rsidRPr="5F62A4A9" w:rsidR="12C916D2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and Brain</w:t>
      </w:r>
      <w:r w:rsidRPr="5F62A4A9" w:rsidR="4925AF53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</w:t>
      </w:r>
      <w:r w:rsidRPr="5F62A4A9" w:rsidR="009A7835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Health </w:t>
      </w:r>
      <w:r w:rsidRPr="5F62A4A9" w:rsidR="12C916D2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Awareness Mo</w:t>
      </w:r>
      <w:r w:rsidRPr="5F62A4A9" w:rsidR="12A511F2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nth </w:t>
      </w:r>
    </w:p>
    <w:p w:rsidR="00E8197B" w:rsidP="1F6D0315" w:rsidRDefault="12C916D2" w14:paraId="5ED88698" w14:textId="4E6A7C9C">
      <w:pPr>
        <w:rPr>
          <w:rFonts w:ascii="Aptos" w:hAnsi="Aptos" w:eastAsia="Aptos" w:cs="Aptos"/>
          <w:color w:val="000000" w:themeColor="text1"/>
        </w:rPr>
      </w:pPr>
      <w:r w:rsidRPr="1F6D0315">
        <w:rPr>
          <w:rFonts w:ascii="Aptos" w:hAnsi="Aptos" w:eastAsia="Aptos" w:cs="Aptos"/>
          <w:b/>
          <w:bCs/>
          <w:color w:val="000000" w:themeColor="text1"/>
        </w:rPr>
        <w:t xml:space="preserve">Body: </w:t>
      </w:r>
    </w:p>
    <w:p w:rsidR="00E8197B" w:rsidP="1F6D0315" w:rsidRDefault="12C916D2" w14:paraId="0A352941" w14:textId="6997C6A0">
      <w:pPr>
        <w:rPr>
          <w:rFonts w:ascii="Aptos" w:hAnsi="Aptos" w:eastAsia="Aptos" w:cs="Aptos"/>
          <w:color w:val="000000" w:themeColor="text1"/>
        </w:rPr>
      </w:pPr>
      <w:r w:rsidRPr="1F6D0315">
        <w:rPr>
          <w:rFonts w:ascii="Aptos" w:hAnsi="Aptos" w:eastAsia="Aptos" w:cs="Aptos"/>
          <w:color w:val="000000" w:themeColor="text1"/>
        </w:rPr>
        <w:t>Dear [Employees],</w:t>
      </w:r>
    </w:p>
    <w:p w:rsidR="00E8197B" w:rsidP="048DC7B5" w:rsidRDefault="6E3C739F" w14:paraId="0A1277F1" w14:textId="28029FDC" w14:noSpellErr="1">
      <w:pPr>
        <w:spacing w:before="240" w:after="240"/>
        <w:rPr>
          <w:rFonts w:ascii="Aptos" w:hAnsi="Aptos" w:eastAsia="Aptos" w:cs="Aptos"/>
          <w:color w:val="000000" w:themeColor="text1"/>
        </w:rPr>
      </w:pPr>
      <w:r w:rsidRPr="5F62A4A9" w:rsidR="6E3C739F">
        <w:rPr>
          <w:rFonts w:ascii="Aptos" w:hAnsi="Aptos" w:eastAsia="Aptos" w:cs="Aptos"/>
          <w:color w:val="000000" w:themeColor="text1" w:themeTint="FF" w:themeShade="FF"/>
        </w:rPr>
        <w:t>June</w:t>
      </w:r>
      <w:r w:rsidRPr="5F62A4A9" w:rsidR="12C916D2">
        <w:rPr>
          <w:rFonts w:ascii="Aptos" w:hAnsi="Aptos" w:eastAsia="Aptos" w:cs="Aptos"/>
          <w:color w:val="000000" w:themeColor="text1" w:themeTint="FF" w:themeShade="FF"/>
        </w:rPr>
        <w:t xml:space="preserve"> is both </w:t>
      </w:r>
      <w:r w:rsidRPr="5F62A4A9" w:rsidR="5A6B3B25">
        <w:rPr>
          <w:rFonts w:ascii="Aptos" w:hAnsi="Aptos" w:eastAsia="Aptos" w:cs="Aptos"/>
          <w:color w:val="000000" w:themeColor="text1" w:themeTint="FF" w:themeShade="FF"/>
        </w:rPr>
        <w:t xml:space="preserve">Alzheimer’s </w:t>
      </w:r>
      <w:r w:rsidRPr="5F62A4A9" w:rsidR="009A7835">
        <w:rPr>
          <w:rFonts w:ascii="Aptos" w:hAnsi="Aptos" w:eastAsia="Aptos" w:cs="Aptos"/>
          <w:color w:val="000000" w:themeColor="text1" w:themeTint="FF" w:themeShade="FF"/>
        </w:rPr>
        <w:t xml:space="preserve">Disease </w:t>
      </w:r>
      <w:r w:rsidRPr="5F62A4A9" w:rsidR="5A6B3B25">
        <w:rPr>
          <w:rFonts w:ascii="Aptos" w:hAnsi="Aptos" w:eastAsia="Aptos" w:cs="Aptos"/>
          <w:color w:val="000000" w:themeColor="text1" w:themeTint="FF" w:themeShade="FF"/>
        </w:rPr>
        <w:t xml:space="preserve">and Brain </w:t>
      </w:r>
      <w:r w:rsidRPr="5F62A4A9" w:rsidR="009A7835">
        <w:rPr>
          <w:rFonts w:ascii="Aptos" w:hAnsi="Aptos" w:eastAsia="Aptos" w:cs="Aptos"/>
          <w:color w:val="000000" w:themeColor="text1" w:themeTint="FF" w:themeShade="FF"/>
        </w:rPr>
        <w:t xml:space="preserve">Health </w:t>
      </w:r>
      <w:r w:rsidRPr="5F62A4A9" w:rsidR="5A6B3B25">
        <w:rPr>
          <w:rFonts w:ascii="Aptos" w:hAnsi="Aptos" w:eastAsia="Aptos" w:cs="Aptos"/>
          <w:color w:val="000000" w:themeColor="text1" w:themeTint="FF" w:themeShade="FF"/>
        </w:rPr>
        <w:t>Awareness Month</w:t>
      </w:r>
      <w:r w:rsidRPr="5F62A4A9" w:rsidR="12C916D2">
        <w:rPr>
          <w:rFonts w:ascii="Aptos" w:hAnsi="Aptos" w:eastAsia="Aptos" w:cs="Aptos"/>
          <w:color w:val="000000" w:themeColor="text1" w:themeTint="FF" w:themeShade="FF"/>
        </w:rPr>
        <w:t>!</w:t>
      </w:r>
    </w:p>
    <w:p w:rsidR="00E8197B" w:rsidP="1F6D0315" w:rsidRDefault="19E63343" w14:paraId="64A3AA7C" w14:textId="7A286F1B">
      <w:pPr>
        <w:spacing w:after="0"/>
        <w:rPr>
          <w:rFonts w:ascii="Aptos" w:hAnsi="Aptos" w:eastAsia="Aptos" w:cs="Aptos"/>
          <w:color w:val="000000" w:themeColor="text1"/>
        </w:rPr>
      </w:pPr>
      <w:r w:rsidRPr="5F62A4A9" w:rsidR="19E63343">
        <w:rPr>
          <w:rFonts w:ascii="Aptos" w:hAnsi="Aptos" w:eastAsia="Aptos" w:cs="Aptos"/>
          <w:color w:val="000000" w:themeColor="text1" w:themeTint="FF" w:themeShade="FF"/>
        </w:rPr>
        <w:t xml:space="preserve">Brain health is </w:t>
      </w:r>
      <w:r w:rsidRPr="5F62A4A9" w:rsidR="1303829C">
        <w:rPr>
          <w:rFonts w:ascii="Aptos" w:hAnsi="Aptos" w:eastAsia="Aptos" w:cs="Aptos"/>
          <w:color w:val="000000" w:themeColor="text1" w:themeTint="FF" w:themeShade="FF"/>
        </w:rPr>
        <w:t>important</w:t>
      </w:r>
      <w:r w:rsidRPr="5F62A4A9" w:rsidR="19E63343">
        <w:rPr>
          <w:rFonts w:ascii="Aptos" w:hAnsi="Aptos" w:eastAsia="Aptos" w:cs="Aptos"/>
          <w:color w:val="000000" w:themeColor="text1" w:themeTint="FF" w:themeShade="FF"/>
        </w:rPr>
        <w:t xml:space="preserve"> to your overall well-being</w:t>
      </w:r>
      <w:r w:rsidRPr="5F62A4A9" w:rsidR="0A552254">
        <w:rPr>
          <w:rFonts w:ascii="Aptos" w:hAnsi="Aptos" w:eastAsia="Aptos" w:cs="Aptos"/>
          <w:color w:val="000000" w:themeColor="text1" w:themeTint="FF" w:themeShade="FF"/>
        </w:rPr>
        <w:t xml:space="preserve">. </w:t>
      </w:r>
      <w:r w:rsidRPr="5F62A4A9" w:rsidR="758C99E4">
        <w:rPr>
          <w:rFonts w:ascii="Aptos" w:hAnsi="Aptos" w:eastAsia="Aptos" w:cs="Aptos"/>
        </w:rPr>
        <w:t>Your brain controls everything</w:t>
      </w:r>
      <w:r w:rsidRPr="5F62A4A9" w:rsidR="009A7835">
        <w:rPr>
          <w:rFonts w:ascii="Aptos" w:hAnsi="Aptos" w:eastAsia="Aptos" w:cs="Aptos"/>
        </w:rPr>
        <w:t>—</w:t>
      </w:r>
      <w:r w:rsidRPr="5F62A4A9" w:rsidR="758C99E4">
        <w:rPr>
          <w:rFonts w:ascii="Aptos" w:hAnsi="Aptos" w:eastAsia="Aptos" w:cs="Aptos"/>
        </w:rPr>
        <w:t xml:space="preserve">from thinking and emotions to movement and the proper functioning of your heart and </w:t>
      </w:r>
      <w:r w:rsidRPr="5F62A4A9" w:rsidR="758C99E4">
        <w:rPr>
          <w:rFonts w:ascii="Aptos" w:hAnsi="Aptos" w:eastAsia="Aptos" w:cs="Aptos"/>
        </w:rPr>
        <w:t>other organs.</w:t>
      </w:r>
    </w:p>
    <w:p w:rsidR="00E8197B" w:rsidP="1F6D0315" w:rsidRDefault="38D13245" w14:paraId="3267BB0F" w14:textId="44971A1B">
      <w:pPr>
        <w:spacing w:before="240" w:after="240"/>
      </w:pPr>
      <w:r w:rsidRPr="5F62A4A9" w:rsidR="38D13245">
        <w:rPr>
          <w:rFonts w:ascii="Aptos" w:hAnsi="Aptos" w:eastAsia="Aptos" w:cs="Aptos"/>
        </w:rPr>
        <w:t>This month,</w:t>
      </w:r>
      <w:r w:rsidRPr="5F62A4A9" w:rsidR="38D13245">
        <w:rPr>
          <w:rFonts w:ascii="Aptos" w:hAnsi="Aptos" w:eastAsia="Aptos" w:cs="Aptos"/>
        </w:rPr>
        <w:t xml:space="preserve"> </w:t>
      </w:r>
      <w:r w:rsidRPr="5F62A4A9" w:rsidR="009A7835">
        <w:rPr>
          <w:rFonts w:ascii="Aptos" w:hAnsi="Aptos" w:eastAsia="Aptos" w:cs="Aptos"/>
        </w:rPr>
        <w:t>let’s</w:t>
      </w:r>
      <w:r w:rsidRPr="5F62A4A9" w:rsidR="38D13245">
        <w:rPr>
          <w:rFonts w:ascii="Aptos" w:hAnsi="Aptos" w:eastAsia="Aptos" w:cs="Aptos"/>
        </w:rPr>
        <w:t xml:space="preserve"> focus</w:t>
      </w:r>
      <w:r w:rsidRPr="5F62A4A9" w:rsidR="38D13245">
        <w:rPr>
          <w:rFonts w:ascii="Aptos" w:hAnsi="Aptos" w:eastAsia="Aptos" w:cs="Aptos"/>
        </w:rPr>
        <w:t xml:space="preserve"> on understanding the risk factors for cognitive decline and the positive actions you can take to improve your brain health and stay proactive!</w:t>
      </w:r>
    </w:p>
    <w:p w:rsidR="00E8197B" w:rsidP="1F6D0315" w:rsidRDefault="1035CD11" w14:paraId="562BC9C5" w14:textId="0E330189">
      <w:pPr>
        <w:spacing w:before="240" w:after="240"/>
        <w:rPr>
          <w:rFonts w:ascii="Aptos" w:hAnsi="Aptos" w:eastAsia="Aptos" w:cs="Aptos"/>
          <w:color w:val="000000" w:themeColor="text1"/>
        </w:rPr>
      </w:pPr>
      <w:r w:rsidRPr="5F62A4A9" w:rsidR="1035CD11">
        <w:rPr>
          <w:rFonts w:ascii="Aptos" w:hAnsi="Aptos" w:eastAsia="Aptos" w:cs="Aptos"/>
        </w:rPr>
        <w:t xml:space="preserve">Want a deeper dive? Check out the June Well Balanced newsletter from the Wellness Alliance </w:t>
      </w:r>
      <w:r w:rsidRPr="5F62A4A9" w:rsidR="00620C5D">
        <w:rPr>
          <w:rFonts w:ascii="Aptos" w:hAnsi="Aptos" w:eastAsia="Aptos" w:cs="Aptos"/>
        </w:rPr>
        <w:t xml:space="preserve">to discover </w:t>
      </w:r>
      <w:r w:rsidRPr="5F62A4A9" w:rsidR="00620C5D">
        <w:rPr>
          <w:rFonts w:ascii="Aptos" w:hAnsi="Aptos" w:eastAsia="Aptos" w:cs="Aptos"/>
        </w:rPr>
        <w:t>the habits that can keep your brain healthy</w:t>
      </w:r>
      <w:r w:rsidRPr="5F62A4A9" w:rsidR="1035CD11">
        <w:rPr>
          <w:rFonts w:ascii="Aptos" w:hAnsi="Aptos" w:eastAsia="Aptos" w:cs="Aptos"/>
        </w:rPr>
        <w:t>!</w:t>
      </w:r>
    </w:p>
    <w:p w:rsidR="00E8197B" w:rsidP="1F6D0315" w:rsidRDefault="38D13245" w14:paraId="53E66717" w14:textId="056D889C">
      <w:pPr>
        <w:spacing w:before="240" w:after="240"/>
      </w:pPr>
      <w:r w:rsidRPr="1F6D0315">
        <w:rPr>
          <w:rFonts w:ascii="Aptos" w:hAnsi="Aptos" w:eastAsia="Aptos" w:cs="Aptos"/>
        </w:rPr>
        <w:t>Stay tuned throughout June for more resources, information, and tips!</w:t>
      </w:r>
    </w:p>
    <w:p w:rsidR="00E8197B" w:rsidP="1F6D0315" w:rsidRDefault="7110590C" w14:paraId="497D32B9" w14:textId="75DFA275">
      <w:pPr>
        <w:spacing w:before="240" w:after="240"/>
        <w:rPr>
          <w:rFonts w:ascii="Aptos" w:hAnsi="Aptos" w:eastAsia="Aptos" w:cs="Aptos"/>
          <w:color w:val="000000" w:themeColor="text1"/>
        </w:rPr>
      </w:pPr>
      <w:r w:rsidRPr="1F6D0315">
        <w:rPr>
          <w:rFonts w:ascii="Aptos" w:hAnsi="Aptos" w:eastAsia="Aptos" w:cs="Aptos"/>
          <w:i/>
          <w:iCs/>
          <w:color w:val="000000" w:themeColor="text1"/>
        </w:rPr>
        <w:t>(Add in any other internal resources or initiatives that might be relevant.)</w:t>
      </w:r>
    </w:p>
    <w:p w:rsidR="00E8197B" w:rsidP="1F6D0315" w:rsidRDefault="12C916D2" w14:paraId="4BA9CC0B" w14:textId="5BD16D13">
      <w:pPr>
        <w:spacing w:before="240" w:after="240"/>
        <w:rPr>
          <w:rFonts w:ascii="Aptos" w:hAnsi="Aptos" w:eastAsia="Aptos" w:cs="Aptos"/>
          <w:color w:val="000000" w:themeColor="text1"/>
        </w:rPr>
      </w:pPr>
      <w:r w:rsidRPr="1F6D0315">
        <w:rPr>
          <w:rFonts w:ascii="Aptos" w:hAnsi="Aptos" w:eastAsia="Aptos" w:cs="Aptos"/>
          <w:color w:val="000000" w:themeColor="text1"/>
        </w:rPr>
        <w:t>In good health,</w:t>
      </w:r>
    </w:p>
    <w:p w:rsidR="00E8197B" w:rsidP="1F6D0315" w:rsidRDefault="12C916D2" w14:paraId="00ED83E1" w14:textId="73122FF5">
      <w:pPr>
        <w:rPr>
          <w:rFonts w:ascii="Aptos" w:hAnsi="Aptos" w:eastAsia="Aptos" w:cs="Aptos"/>
          <w:color w:val="000000" w:themeColor="text1"/>
        </w:rPr>
      </w:pPr>
      <w:r w:rsidRPr="1F6D0315">
        <w:rPr>
          <w:rFonts w:ascii="Aptos" w:hAnsi="Aptos" w:eastAsia="Aptos" w:cs="Aptos"/>
          <w:color w:val="000000" w:themeColor="text1"/>
        </w:rPr>
        <w:t>[Company Name]</w:t>
      </w:r>
    </w:p>
    <w:p w:rsidR="00E8197B" w:rsidP="1F6D0315" w:rsidRDefault="00E8197B" w14:paraId="2A8E5961" w14:textId="4CA6E636">
      <w:pPr>
        <w:rPr>
          <w:rFonts w:ascii="Aptos" w:hAnsi="Aptos" w:eastAsia="Aptos" w:cs="Aptos"/>
          <w:color w:val="000000" w:themeColor="text1"/>
        </w:rPr>
      </w:pPr>
    </w:p>
    <w:p w:rsidR="00E8197B" w:rsidP="1F6D0315" w:rsidRDefault="00E8197B" w14:paraId="6594B35A" w14:textId="4BB52E92">
      <w:pPr>
        <w:rPr>
          <w:rFonts w:ascii="Aptos" w:hAnsi="Aptos" w:eastAsia="Aptos" w:cs="Aptos"/>
          <w:color w:val="000000" w:themeColor="text1"/>
        </w:rPr>
      </w:pPr>
    </w:p>
    <w:p w:rsidR="00E8197B" w:rsidP="1F6D0315" w:rsidRDefault="00E8197B" w14:paraId="4A85559F" w14:textId="17938C04">
      <w:pPr>
        <w:rPr>
          <w:rFonts w:ascii="Aptos" w:hAnsi="Aptos" w:eastAsia="Aptos" w:cs="Aptos"/>
          <w:color w:val="000000" w:themeColor="text1"/>
        </w:rPr>
      </w:pPr>
    </w:p>
    <w:p w:rsidR="00E8197B" w:rsidP="1F6D0315" w:rsidRDefault="00E8197B" w14:paraId="4DFCC046" w14:textId="3B7ED7E1">
      <w:pPr>
        <w:rPr>
          <w:rFonts w:ascii="Aptos" w:hAnsi="Aptos" w:eastAsia="Aptos" w:cs="Aptos"/>
          <w:color w:val="000000" w:themeColor="text1"/>
        </w:rPr>
      </w:pPr>
    </w:p>
    <w:p w:rsidR="00E8197B" w:rsidP="1F6D0315" w:rsidRDefault="00E8197B" w14:paraId="01743636" w14:textId="7552298E">
      <w:pPr>
        <w:rPr>
          <w:rFonts w:ascii="Aptos" w:hAnsi="Aptos" w:eastAsia="Aptos" w:cs="Aptos"/>
          <w:color w:val="000000" w:themeColor="text1"/>
        </w:rPr>
      </w:pPr>
    </w:p>
    <w:p w:rsidR="00E8197B" w:rsidP="1F6D0315" w:rsidRDefault="00E8197B" w14:paraId="6D4F1B7C" w14:textId="2D7E0BFF">
      <w:pPr>
        <w:rPr>
          <w:rFonts w:ascii="Aptos" w:hAnsi="Aptos" w:eastAsia="Aptos" w:cs="Aptos"/>
          <w:b/>
          <w:bCs/>
          <w:color w:val="000000" w:themeColor="text1"/>
        </w:rPr>
      </w:pPr>
    </w:p>
    <w:p w:rsidR="00E8197B" w:rsidP="1F6D0315" w:rsidRDefault="00E8197B" w14:paraId="3FBBC4F7" w14:textId="1220C1CD">
      <w:pPr>
        <w:rPr>
          <w:rFonts w:ascii="Aptos" w:hAnsi="Aptos" w:eastAsia="Aptos" w:cs="Aptos"/>
          <w:b/>
          <w:bCs/>
          <w:color w:val="000000" w:themeColor="text1"/>
        </w:rPr>
      </w:pPr>
    </w:p>
    <w:p w:rsidR="00E8197B" w:rsidP="1F6D0315" w:rsidRDefault="00E8197B" w14:paraId="5AA281F2" w14:textId="7051B212">
      <w:pPr>
        <w:rPr>
          <w:rFonts w:ascii="Aptos" w:hAnsi="Aptos" w:eastAsia="Aptos" w:cs="Aptos"/>
          <w:b/>
          <w:bCs/>
          <w:color w:val="000000" w:themeColor="text1"/>
        </w:rPr>
      </w:pPr>
    </w:p>
    <w:p w:rsidR="00E8197B" w:rsidP="1F6D0315" w:rsidRDefault="00E8197B" w14:paraId="23D92A21" w14:textId="447EC668">
      <w:pPr>
        <w:rPr>
          <w:rFonts w:ascii="Aptos" w:hAnsi="Aptos" w:eastAsia="Aptos" w:cs="Aptos"/>
          <w:b/>
          <w:bCs/>
          <w:color w:val="000000" w:themeColor="text1"/>
        </w:rPr>
      </w:pPr>
    </w:p>
    <w:p w:rsidR="00E8197B" w:rsidP="1F6D0315" w:rsidRDefault="00E8197B" w14:paraId="4D581B7B" w14:textId="1DE60C73">
      <w:pPr>
        <w:rPr>
          <w:rFonts w:ascii="Aptos" w:hAnsi="Aptos" w:eastAsia="Aptos" w:cs="Aptos"/>
          <w:b/>
          <w:bCs/>
          <w:color w:val="000000" w:themeColor="text1"/>
        </w:rPr>
      </w:pPr>
    </w:p>
    <w:p w:rsidR="00E8197B" w:rsidP="1F6D0315" w:rsidRDefault="00E8197B" w14:paraId="57BC83B4" w14:textId="10161D51">
      <w:pPr>
        <w:rPr>
          <w:rFonts w:ascii="Aptos" w:hAnsi="Aptos" w:eastAsia="Aptos" w:cs="Aptos"/>
          <w:b/>
          <w:bCs/>
          <w:color w:val="000000" w:themeColor="text1"/>
        </w:rPr>
      </w:pPr>
    </w:p>
    <w:p w:rsidR="00E8197B" w:rsidP="1F6D0315" w:rsidRDefault="12C916D2" w14:paraId="35CB389A" w14:textId="36DF5563">
      <w:pPr>
        <w:rPr>
          <w:rFonts w:ascii="Aptos" w:hAnsi="Aptos" w:eastAsia="Aptos" w:cs="Aptos"/>
          <w:color w:val="000000" w:themeColor="text1"/>
        </w:rPr>
      </w:pPr>
      <w:r w:rsidRPr="1F6D0315">
        <w:rPr>
          <w:rFonts w:ascii="Aptos" w:hAnsi="Aptos" w:eastAsia="Aptos" w:cs="Aptos"/>
          <w:b/>
          <w:bCs/>
          <w:color w:val="000000" w:themeColor="text1"/>
        </w:rPr>
        <w:t>Second Email</w:t>
      </w:r>
      <w:r w:rsidRPr="1F6D0315">
        <w:rPr>
          <w:rFonts w:ascii="Aptos" w:hAnsi="Aptos" w:eastAsia="Aptos" w:cs="Aptos"/>
          <w:color w:val="000000" w:themeColor="text1"/>
        </w:rPr>
        <w:t xml:space="preserve"> </w:t>
      </w:r>
    </w:p>
    <w:p w:rsidR="00E8197B" w:rsidP="1F6D0315" w:rsidRDefault="12C916D2" w14:paraId="14C76E64" w14:textId="7BC5AD08">
      <w:pPr>
        <w:spacing w:before="240" w:after="240"/>
        <w:rPr>
          <w:rFonts w:ascii="Aptos" w:hAnsi="Aptos" w:eastAsia="Aptos" w:cs="Aptos"/>
          <w:b/>
          <w:bCs/>
          <w:color w:val="000000" w:themeColor="text1"/>
        </w:rPr>
      </w:pPr>
      <w:r w:rsidRPr="1F6D0315">
        <w:rPr>
          <w:rFonts w:ascii="Aptos" w:hAnsi="Aptos" w:eastAsia="Aptos" w:cs="Aptos"/>
          <w:b/>
          <w:bCs/>
          <w:color w:val="000000" w:themeColor="text1"/>
        </w:rPr>
        <w:t xml:space="preserve">Subject Line: </w:t>
      </w:r>
      <w:r w:rsidRPr="1F6D0315" w:rsidR="75E50DD3">
        <w:rPr>
          <w:rFonts w:ascii="Aptos" w:hAnsi="Aptos" w:eastAsia="Aptos" w:cs="Aptos"/>
          <w:b/>
          <w:bCs/>
          <w:color w:val="000000" w:themeColor="text1"/>
        </w:rPr>
        <w:t xml:space="preserve">Positive Actions for Short-Term and Long-Term Brain Health Benefits </w:t>
      </w:r>
    </w:p>
    <w:p w:rsidR="00E8197B" w:rsidP="1F6D0315" w:rsidRDefault="12C916D2" w14:paraId="25C6D89C" w14:textId="1D0EAE9C">
      <w:pPr>
        <w:rPr>
          <w:rFonts w:ascii="Aptos" w:hAnsi="Aptos" w:eastAsia="Aptos" w:cs="Aptos"/>
          <w:color w:val="000000" w:themeColor="text1"/>
        </w:rPr>
      </w:pPr>
      <w:r w:rsidRPr="1F6D0315">
        <w:rPr>
          <w:rFonts w:ascii="Aptos" w:hAnsi="Aptos" w:eastAsia="Aptos" w:cs="Aptos"/>
          <w:b/>
          <w:bCs/>
          <w:color w:val="000000" w:themeColor="text1"/>
        </w:rPr>
        <w:t>Body:</w:t>
      </w:r>
    </w:p>
    <w:p w:rsidR="00E8197B" w:rsidP="1F6D0315" w:rsidRDefault="12C916D2" w14:paraId="5F6237D0" w14:textId="6F3C7D6E">
      <w:pPr>
        <w:spacing w:before="240" w:after="240"/>
        <w:rPr>
          <w:rFonts w:ascii="Aptos" w:hAnsi="Aptos" w:eastAsia="Aptos" w:cs="Aptos"/>
          <w:color w:val="000000" w:themeColor="text1"/>
        </w:rPr>
      </w:pPr>
      <w:r w:rsidRPr="1F6D0315">
        <w:rPr>
          <w:rFonts w:ascii="Aptos" w:hAnsi="Aptos" w:eastAsia="Aptos" w:cs="Aptos"/>
          <w:color w:val="000000" w:themeColor="text1"/>
        </w:rPr>
        <w:t>Dear [Employees],</w:t>
      </w:r>
    </w:p>
    <w:p w:rsidR="00E8197B" w:rsidP="1F6D0315" w:rsidRDefault="1DE9CA6D" w14:paraId="2402FAA0" w14:textId="08195C24">
      <w:pPr>
        <w:spacing w:before="240" w:after="240"/>
        <w:rPr>
          <w:rFonts w:ascii="Aptos" w:hAnsi="Aptos" w:eastAsia="Aptos" w:cs="Aptos"/>
          <w:color w:val="000000" w:themeColor="text1"/>
        </w:rPr>
      </w:pPr>
      <w:r w:rsidRPr="5F62A4A9" w:rsidR="1DE9CA6D">
        <w:rPr>
          <w:rFonts w:ascii="Aptos" w:hAnsi="Aptos" w:eastAsia="Aptos" w:cs="Aptos"/>
          <w:color w:val="000000" w:themeColor="text1" w:themeTint="FF" w:themeShade="FF"/>
        </w:rPr>
        <w:t xml:space="preserve">As </w:t>
      </w:r>
      <w:r w:rsidRPr="5F62A4A9" w:rsidR="009A7835">
        <w:rPr>
          <w:rFonts w:ascii="Aptos" w:hAnsi="Aptos" w:eastAsia="Aptos" w:cs="Aptos"/>
          <w:color w:val="000000" w:themeColor="text1" w:themeTint="FF" w:themeShade="FF"/>
        </w:rPr>
        <w:t>we</w:t>
      </w:r>
      <w:r w:rsidRPr="5F62A4A9" w:rsidR="1DE9CA6D">
        <w:rPr>
          <w:rFonts w:ascii="Aptos" w:hAnsi="Aptos" w:eastAsia="Aptos" w:cs="Aptos"/>
          <w:color w:val="000000" w:themeColor="text1" w:themeTint="FF" w:themeShade="FF"/>
        </w:rPr>
        <w:t xml:space="preserve"> reflect on Alzheimer's </w:t>
      </w:r>
      <w:r w:rsidRPr="5F62A4A9" w:rsidR="009A7835">
        <w:rPr>
          <w:rFonts w:ascii="Aptos" w:hAnsi="Aptos" w:eastAsia="Aptos" w:cs="Aptos"/>
          <w:color w:val="000000" w:themeColor="text1" w:themeTint="FF" w:themeShade="FF"/>
        </w:rPr>
        <w:t xml:space="preserve">disease </w:t>
      </w:r>
      <w:r w:rsidRPr="5F62A4A9" w:rsidR="1DE9CA6D">
        <w:rPr>
          <w:rFonts w:ascii="Aptos" w:hAnsi="Aptos" w:eastAsia="Aptos" w:cs="Aptos"/>
          <w:color w:val="000000" w:themeColor="text1" w:themeTint="FF" w:themeShade="FF"/>
        </w:rPr>
        <w:t xml:space="preserve">awareness and brain health, </w:t>
      </w:r>
      <w:r w:rsidRPr="5F62A4A9" w:rsidR="11E0DCF1">
        <w:rPr>
          <w:rFonts w:ascii="Aptos" w:hAnsi="Aptos" w:eastAsia="Aptos" w:cs="Aptos"/>
          <w:color w:val="000000" w:themeColor="text1" w:themeTint="FF" w:themeShade="FF"/>
        </w:rPr>
        <w:t xml:space="preserve">we are reminded that wellness is interconnected, as </w:t>
      </w:r>
      <w:r w:rsidRPr="5F62A4A9" w:rsidR="1C7854E2">
        <w:rPr>
          <w:rFonts w:ascii="Aptos" w:hAnsi="Aptos" w:eastAsia="Aptos" w:cs="Aptos"/>
          <w:color w:val="000000" w:themeColor="text1" w:themeTint="FF" w:themeShade="FF"/>
        </w:rPr>
        <w:t>outlined by the</w:t>
      </w:r>
      <w:r w:rsidRPr="5F62A4A9" w:rsidR="11E0DCF1">
        <w:rPr>
          <w:rFonts w:ascii="Aptos" w:hAnsi="Aptos" w:eastAsia="Aptos" w:cs="Aptos"/>
          <w:color w:val="000000" w:themeColor="text1" w:themeTint="FF" w:themeShade="FF"/>
        </w:rPr>
        <w:t xml:space="preserve"> </w:t>
      </w:r>
      <w:hyperlink r:id="R046fd28f34014d44">
        <w:r w:rsidRPr="5F62A4A9" w:rsidR="11E0DCF1">
          <w:rPr>
            <w:rStyle w:val="Hyperlink"/>
            <w:rFonts w:ascii="Aptos" w:hAnsi="Aptos" w:eastAsia="Aptos" w:cs="Aptos"/>
          </w:rPr>
          <w:t>Six Dimensions of Wellness</w:t>
        </w:r>
      </w:hyperlink>
      <w:r w:rsidRPr="5F62A4A9" w:rsidR="11E0DCF1">
        <w:rPr>
          <w:rFonts w:ascii="Aptos" w:hAnsi="Aptos" w:eastAsia="Aptos" w:cs="Aptos"/>
          <w:color w:val="000000" w:themeColor="text1" w:themeTint="FF" w:themeShade="FF"/>
        </w:rPr>
        <w:t xml:space="preserve">. </w:t>
      </w:r>
      <w:r w:rsidRPr="5F62A4A9" w:rsidR="4B8CFC1D">
        <w:rPr>
          <w:rFonts w:ascii="Aptos" w:hAnsi="Aptos" w:eastAsia="Aptos" w:cs="Aptos"/>
        </w:rPr>
        <w:t xml:space="preserve">When we adopt </w:t>
      </w:r>
      <w:r w:rsidRPr="5F62A4A9" w:rsidR="4B8CFC1D">
        <w:rPr>
          <w:rFonts w:ascii="Aptos" w:hAnsi="Aptos" w:eastAsia="Aptos" w:cs="Aptos"/>
        </w:rPr>
        <w:t>a holistic approach</w:t>
      </w:r>
      <w:r w:rsidRPr="5F62A4A9" w:rsidR="4B8CFC1D">
        <w:rPr>
          <w:rFonts w:ascii="Aptos" w:hAnsi="Aptos" w:eastAsia="Aptos" w:cs="Aptos"/>
        </w:rPr>
        <w:t xml:space="preserve"> to wellness, </w:t>
      </w:r>
      <w:r w:rsidRPr="5F62A4A9" w:rsidR="4B8CFC1D">
        <w:rPr>
          <w:rFonts w:ascii="Aptos" w:hAnsi="Aptos" w:eastAsia="Aptos" w:cs="Aptos"/>
        </w:rPr>
        <w:t>we’re</w:t>
      </w:r>
      <w:r w:rsidRPr="5F62A4A9" w:rsidR="4B8CFC1D">
        <w:rPr>
          <w:rFonts w:ascii="Aptos" w:hAnsi="Aptos" w:eastAsia="Aptos" w:cs="Aptos"/>
        </w:rPr>
        <w:t xml:space="preserve"> better equipped to thrive in all aspects of life.</w:t>
      </w:r>
    </w:p>
    <w:p w:rsidR="00E8197B" w:rsidP="1F6D0315" w:rsidRDefault="4B8CFC1D" w14:paraId="1A71F0E5" w14:textId="209AAD88">
      <w:pPr>
        <w:spacing w:before="240" w:after="240"/>
      </w:pPr>
      <w:r w:rsidRPr="1F6D0315">
        <w:rPr>
          <w:rFonts w:ascii="Aptos" w:hAnsi="Aptos" w:eastAsia="Aptos" w:cs="Aptos"/>
        </w:rPr>
        <w:t>In terms of brain health, caring for both our body and mind helps protect the brain from disease.</w:t>
      </w:r>
    </w:p>
    <w:p w:rsidR="00E8197B" w:rsidP="1F6D0315" w:rsidRDefault="5212ED4A" w14:paraId="3ECEB9D0" w14:textId="7C84DE59">
      <w:pPr>
        <w:rPr>
          <w:rFonts w:ascii="Aptos" w:hAnsi="Aptos" w:eastAsia="Aptos" w:cs="Aptos"/>
        </w:rPr>
      </w:pPr>
      <w:r w:rsidRPr="1F6D0315">
        <w:rPr>
          <w:rFonts w:ascii="Aptos" w:hAnsi="Aptos" w:eastAsia="Aptos" w:cs="Aptos"/>
        </w:rPr>
        <w:t xml:space="preserve">The June Well Balanced newsletter highlights seven positive actions that offer both short-term and long-term benefits. As a challenge, consider selecting one action that you feel is an area of opportunity. Ask yourself: </w:t>
      </w:r>
    </w:p>
    <w:p w:rsidR="00E8197B" w:rsidP="1F6D0315" w:rsidRDefault="5212ED4A" w14:paraId="726BC6DD" w14:textId="2EB14348">
      <w:pPr>
        <w:pStyle w:val="ListParagraph"/>
        <w:numPr>
          <w:ilvl w:val="0"/>
          <w:numId w:val="1"/>
        </w:numPr>
        <w:rPr>
          <w:rFonts w:ascii="Aptos" w:hAnsi="Aptos" w:eastAsia="Aptos" w:cs="Aptos"/>
        </w:rPr>
      </w:pPr>
      <w:r w:rsidRPr="1F6D0315">
        <w:rPr>
          <w:rFonts w:ascii="Aptos" w:hAnsi="Aptos" w:eastAsia="Aptos" w:cs="Aptos"/>
        </w:rPr>
        <w:t xml:space="preserve">What are you already doing well in this area? </w:t>
      </w:r>
    </w:p>
    <w:p w:rsidR="00E8197B" w:rsidP="1F6D0315" w:rsidRDefault="5212ED4A" w14:paraId="4AA74C38" w14:textId="32F3337F">
      <w:pPr>
        <w:pStyle w:val="ListParagraph"/>
        <w:numPr>
          <w:ilvl w:val="0"/>
          <w:numId w:val="1"/>
        </w:numPr>
        <w:rPr>
          <w:rFonts w:ascii="Aptos" w:hAnsi="Aptos" w:eastAsia="Aptos" w:cs="Aptos"/>
        </w:rPr>
      </w:pPr>
      <w:r w:rsidRPr="1F6D0315">
        <w:rPr>
          <w:rFonts w:ascii="Aptos" w:hAnsi="Aptos" w:eastAsia="Aptos" w:cs="Aptos"/>
        </w:rPr>
        <w:t xml:space="preserve">What strengths can you leverage to </w:t>
      </w:r>
      <w:r w:rsidRPr="1F6D0315" w:rsidR="0F4B56C8">
        <w:rPr>
          <w:rFonts w:ascii="Aptos" w:hAnsi="Aptos" w:eastAsia="Aptos" w:cs="Aptos"/>
        </w:rPr>
        <w:t xml:space="preserve">support </w:t>
      </w:r>
      <w:r w:rsidRPr="1F6D0315">
        <w:rPr>
          <w:rFonts w:ascii="Aptos" w:hAnsi="Aptos" w:eastAsia="Aptos" w:cs="Aptos"/>
        </w:rPr>
        <w:t>ma</w:t>
      </w:r>
      <w:r w:rsidRPr="1F6D0315" w:rsidR="1D07DA1B">
        <w:rPr>
          <w:rFonts w:ascii="Aptos" w:hAnsi="Aptos" w:eastAsia="Aptos" w:cs="Aptos"/>
        </w:rPr>
        <w:t>k</w:t>
      </w:r>
      <w:r w:rsidRPr="1F6D0315" w:rsidR="1DD66BD2">
        <w:rPr>
          <w:rFonts w:ascii="Aptos" w:hAnsi="Aptos" w:eastAsia="Aptos" w:cs="Aptos"/>
        </w:rPr>
        <w:t>ing</w:t>
      </w:r>
      <w:r w:rsidRPr="1F6D0315" w:rsidR="1D07DA1B">
        <w:rPr>
          <w:rFonts w:ascii="Aptos" w:hAnsi="Aptos" w:eastAsia="Aptos" w:cs="Aptos"/>
        </w:rPr>
        <w:t xml:space="preserve"> improvements? </w:t>
      </w:r>
    </w:p>
    <w:p w:rsidR="00E8197B" w:rsidP="1F6D0315" w:rsidRDefault="5212ED4A" w14:paraId="0B483739" w14:textId="19E2CEE2">
      <w:pPr>
        <w:pStyle w:val="ListParagraph"/>
        <w:numPr>
          <w:ilvl w:val="0"/>
          <w:numId w:val="1"/>
        </w:numPr>
        <w:rPr>
          <w:rFonts w:ascii="Aptos" w:hAnsi="Aptos" w:eastAsia="Aptos" w:cs="Aptos"/>
        </w:rPr>
      </w:pPr>
      <w:r w:rsidRPr="1F6D0315">
        <w:rPr>
          <w:rFonts w:ascii="Aptos" w:hAnsi="Aptos" w:eastAsia="Aptos" w:cs="Aptos"/>
        </w:rPr>
        <w:t xml:space="preserve">How can </w:t>
      </w:r>
      <w:r w:rsidRPr="1F6D0315" w:rsidR="24B34102">
        <w:rPr>
          <w:rFonts w:ascii="Aptos" w:hAnsi="Aptos" w:eastAsia="Aptos" w:cs="Aptos"/>
        </w:rPr>
        <w:t>you better fit this</w:t>
      </w:r>
      <w:r w:rsidRPr="1F6D0315">
        <w:rPr>
          <w:rFonts w:ascii="Aptos" w:hAnsi="Aptos" w:eastAsia="Aptos" w:cs="Aptos"/>
        </w:rPr>
        <w:t xml:space="preserve"> into your life in a way that works for you and supports your overall well-being?</w:t>
      </w:r>
    </w:p>
    <w:p w:rsidR="00E8197B" w:rsidP="1F6D0315" w:rsidRDefault="07BF315A" w14:paraId="0AD3A407" w14:textId="6DEE7CDC" w14:noSpellErr="1">
      <w:pPr>
        <w:pStyle w:val="ListParagraph"/>
        <w:numPr>
          <w:ilvl w:val="0"/>
          <w:numId w:val="1"/>
        </w:numPr>
        <w:rPr>
          <w:rFonts w:ascii="Aptos" w:hAnsi="Aptos" w:eastAsia="Aptos" w:cs="Aptos"/>
        </w:rPr>
      </w:pPr>
      <w:r w:rsidRPr="5F62A4A9" w:rsidR="07BF315A">
        <w:rPr>
          <w:rFonts w:ascii="Aptos" w:hAnsi="Aptos" w:eastAsia="Aptos" w:cs="Aptos"/>
        </w:rPr>
        <w:t xml:space="preserve">What goal(s) could you set for the next 1-3 months to help you </w:t>
      </w:r>
      <w:r w:rsidRPr="5F62A4A9" w:rsidR="07BF315A">
        <w:rPr>
          <w:rFonts w:ascii="Aptos" w:hAnsi="Aptos" w:eastAsia="Aptos" w:cs="Aptos"/>
        </w:rPr>
        <w:t>maintain</w:t>
      </w:r>
      <w:r w:rsidRPr="5F62A4A9" w:rsidR="07BF315A">
        <w:rPr>
          <w:rFonts w:ascii="Aptos" w:hAnsi="Aptos" w:eastAsia="Aptos" w:cs="Aptos"/>
        </w:rPr>
        <w:t xml:space="preserve"> focus on your brain health and overall well-being</w:t>
      </w:r>
      <w:r w:rsidRPr="5F62A4A9" w:rsidR="07BF315A">
        <w:rPr>
          <w:rFonts w:ascii="Aptos" w:hAnsi="Aptos" w:eastAsia="Aptos" w:cs="Aptos"/>
        </w:rPr>
        <w:t xml:space="preserve">? </w:t>
      </w:r>
      <w:r w:rsidRPr="5F62A4A9" w:rsidR="00AA3A7A">
        <w:rPr>
          <w:rFonts w:ascii="Aptos" w:hAnsi="Aptos" w:eastAsia="Aptos" w:cs="Aptos"/>
        </w:rPr>
        <w:t xml:space="preserve"> </w:t>
      </w:r>
    </w:p>
    <w:p w:rsidR="00E8197B" w:rsidP="1F6D0315" w:rsidRDefault="2CBA2789" w14:paraId="2EA177DF" w14:textId="6DDE8BDF" w14:noSpellErr="1">
      <w:pPr>
        <w:rPr>
          <w:rFonts w:ascii="Aptos" w:hAnsi="Aptos" w:eastAsia="Aptos" w:cs="Aptos"/>
        </w:rPr>
      </w:pPr>
      <w:r w:rsidRPr="5F62A4A9" w:rsidR="2CBA2789">
        <w:rPr>
          <w:rFonts w:ascii="Aptos" w:hAnsi="Aptos" w:eastAsia="Aptos" w:cs="Aptos"/>
          <w:color w:val="000000" w:themeColor="text1" w:themeTint="FF" w:themeShade="FF"/>
        </w:rPr>
        <w:t xml:space="preserve">Some cognitive decline is a normal part of the aging process, but with intentional steps, </w:t>
      </w:r>
      <w:r w:rsidRPr="5F62A4A9" w:rsidR="2CBA2789">
        <w:rPr>
          <w:rFonts w:ascii="Aptos" w:hAnsi="Aptos" w:eastAsia="Aptos" w:cs="Aptos"/>
          <w:color w:val="000000" w:themeColor="text1" w:themeTint="FF" w:themeShade="FF"/>
        </w:rPr>
        <w:t>it’s</w:t>
      </w:r>
      <w:r w:rsidRPr="5F62A4A9" w:rsidR="2CBA2789">
        <w:rPr>
          <w:rFonts w:ascii="Aptos" w:hAnsi="Aptos" w:eastAsia="Aptos" w:cs="Aptos"/>
          <w:color w:val="000000" w:themeColor="text1" w:themeTint="FF" w:themeShade="FF"/>
        </w:rPr>
        <w:t xml:space="preserve"> possible to slow it down. If you or someone you know is experiencing more significant changes that seem unusual, it may be time to consult a health</w:t>
      </w:r>
      <w:r w:rsidRPr="5F62A4A9" w:rsidR="00AA3A7A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5F62A4A9" w:rsidR="2CBA2789">
        <w:rPr>
          <w:rFonts w:ascii="Aptos" w:hAnsi="Aptos" w:eastAsia="Aptos" w:cs="Aptos"/>
          <w:color w:val="000000" w:themeColor="text1" w:themeTint="FF" w:themeShade="FF"/>
        </w:rPr>
        <w:t>care provider.</w:t>
      </w:r>
    </w:p>
    <w:p w:rsidR="00E8197B" w:rsidP="1F6D0315" w:rsidRDefault="521B6985" w14:paraId="4867DB03" w14:textId="7F6D859F">
      <w:r w:rsidR="521B6985">
        <w:rPr/>
        <w:t>For more information, visit the June Well</w:t>
      </w:r>
      <w:r w:rsidR="00AA3A7A">
        <w:rPr/>
        <w:t xml:space="preserve"> </w:t>
      </w:r>
      <w:r w:rsidR="521B6985">
        <w:rPr/>
        <w:t xml:space="preserve">Balanced toolkit from the Wellness Alliance. </w:t>
      </w:r>
    </w:p>
    <w:p w:rsidR="00E8197B" w:rsidP="1F6D0315" w:rsidRDefault="12C916D2" w14:paraId="36A975A2" w14:textId="1A179F56">
      <w:pPr>
        <w:spacing w:before="240" w:after="240"/>
        <w:rPr>
          <w:rFonts w:ascii="Aptos" w:hAnsi="Aptos" w:eastAsia="Aptos" w:cs="Aptos"/>
          <w:color w:val="000000" w:themeColor="text1"/>
        </w:rPr>
      </w:pPr>
      <w:r w:rsidRPr="1F6D0315">
        <w:rPr>
          <w:rFonts w:ascii="Aptos" w:hAnsi="Aptos" w:eastAsia="Aptos" w:cs="Aptos"/>
          <w:i/>
          <w:iCs/>
          <w:color w:val="000000" w:themeColor="text1"/>
        </w:rPr>
        <w:t>(Add in any other internal resources or initiatives that might be relevant.)</w:t>
      </w:r>
    </w:p>
    <w:p w:rsidR="00E8197B" w:rsidP="1F6D0315" w:rsidRDefault="12C916D2" w14:paraId="496E2E8E" w14:textId="71C72CCE">
      <w:pPr>
        <w:rPr>
          <w:rFonts w:ascii="Aptos" w:hAnsi="Aptos" w:eastAsia="Aptos" w:cs="Aptos"/>
          <w:color w:val="000000" w:themeColor="text1"/>
        </w:rPr>
      </w:pPr>
      <w:r w:rsidRPr="1F6D0315">
        <w:rPr>
          <w:rFonts w:ascii="Aptos" w:hAnsi="Aptos" w:eastAsia="Aptos" w:cs="Aptos"/>
          <w:color w:val="000000" w:themeColor="text1"/>
        </w:rPr>
        <w:t>In good health,</w:t>
      </w:r>
    </w:p>
    <w:p w:rsidR="00E8197B" w:rsidP="1F6D0315" w:rsidRDefault="12C916D2" w14:paraId="11106276" w14:textId="3FF97D98">
      <w:pPr>
        <w:rPr>
          <w:rFonts w:ascii="Aptos" w:hAnsi="Aptos" w:eastAsia="Aptos" w:cs="Aptos"/>
          <w:color w:val="000000" w:themeColor="text1"/>
        </w:rPr>
      </w:pPr>
      <w:r w:rsidRPr="1F6D0315">
        <w:rPr>
          <w:rFonts w:ascii="Aptos" w:hAnsi="Aptos" w:eastAsia="Aptos" w:cs="Aptos"/>
          <w:color w:val="000000" w:themeColor="text1"/>
        </w:rPr>
        <w:t>[Company Name]</w:t>
      </w:r>
    </w:p>
    <w:p w:rsidR="00E8197B" w:rsidP="1F6D0315" w:rsidRDefault="00E8197B" w14:paraId="2C078E63" w14:textId="19BC9467">
      <w:pPr>
        <w:rPr>
          <w:rFonts w:ascii="Aptos" w:hAnsi="Aptos" w:eastAsia="Aptos" w:cs="Aptos"/>
          <w:color w:val="000000" w:themeColor="text1"/>
        </w:rPr>
      </w:pPr>
    </w:p>
    <w:sectPr w:rsidR="00E8197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9D5FA"/>
    <w:multiLevelType w:val="hybridMultilevel"/>
    <w:tmpl w:val="A0F2047A"/>
    <w:lvl w:ilvl="0" w:tplc="F77AC8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C26A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40EB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8C43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DAB7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3EF9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622D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64CB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3E35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354730A"/>
    <w:multiLevelType w:val="hybridMultilevel"/>
    <w:tmpl w:val="589A6FDA"/>
    <w:lvl w:ilvl="0" w:tplc="59E663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42F2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4CF1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447E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E0EA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E429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02F3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3CED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7C7B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61590111">
    <w:abstractNumId w:val="1"/>
  </w:num>
  <w:num w:numId="2" w16cid:durableId="108163495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BC9C9E"/>
    <w:rsid w:val="00503B75"/>
    <w:rsid w:val="005D3D19"/>
    <w:rsid w:val="00620C5D"/>
    <w:rsid w:val="009905CA"/>
    <w:rsid w:val="009A7835"/>
    <w:rsid w:val="00A0401F"/>
    <w:rsid w:val="00AA3A7A"/>
    <w:rsid w:val="00E8197B"/>
    <w:rsid w:val="02325483"/>
    <w:rsid w:val="046A0ACB"/>
    <w:rsid w:val="048DC7B5"/>
    <w:rsid w:val="0572DB35"/>
    <w:rsid w:val="07BF315A"/>
    <w:rsid w:val="087D419C"/>
    <w:rsid w:val="0A552254"/>
    <w:rsid w:val="0DBC42DF"/>
    <w:rsid w:val="0F4B56C8"/>
    <w:rsid w:val="0F961849"/>
    <w:rsid w:val="1035CD11"/>
    <w:rsid w:val="106B886D"/>
    <w:rsid w:val="11E0DCF1"/>
    <w:rsid w:val="12A511F2"/>
    <w:rsid w:val="12C916D2"/>
    <w:rsid w:val="12E0553A"/>
    <w:rsid w:val="1303829C"/>
    <w:rsid w:val="138C780F"/>
    <w:rsid w:val="152C6FE1"/>
    <w:rsid w:val="16008108"/>
    <w:rsid w:val="16F25814"/>
    <w:rsid w:val="18B3FB8E"/>
    <w:rsid w:val="1956E9FC"/>
    <w:rsid w:val="1967094F"/>
    <w:rsid w:val="19E63343"/>
    <w:rsid w:val="1B53C80F"/>
    <w:rsid w:val="1C7854E2"/>
    <w:rsid w:val="1C9CF57D"/>
    <w:rsid w:val="1D07DA1B"/>
    <w:rsid w:val="1DD66BD2"/>
    <w:rsid w:val="1DE9CA6D"/>
    <w:rsid w:val="1F6D0315"/>
    <w:rsid w:val="201F7A2A"/>
    <w:rsid w:val="2115E5FD"/>
    <w:rsid w:val="24B34102"/>
    <w:rsid w:val="2586B1BF"/>
    <w:rsid w:val="26C884A5"/>
    <w:rsid w:val="27F79CFE"/>
    <w:rsid w:val="2CBA2789"/>
    <w:rsid w:val="2E3DEE65"/>
    <w:rsid w:val="2EC1CC99"/>
    <w:rsid w:val="305CEC00"/>
    <w:rsid w:val="35320E3C"/>
    <w:rsid w:val="38D13245"/>
    <w:rsid w:val="3C24FF45"/>
    <w:rsid w:val="3CA988B6"/>
    <w:rsid w:val="4100DF94"/>
    <w:rsid w:val="426B6E24"/>
    <w:rsid w:val="44E73FB2"/>
    <w:rsid w:val="46055FFE"/>
    <w:rsid w:val="4925AF53"/>
    <w:rsid w:val="4B8CFC1D"/>
    <w:rsid w:val="4D3769B3"/>
    <w:rsid w:val="4D96112F"/>
    <w:rsid w:val="4DE52BBC"/>
    <w:rsid w:val="4EC30298"/>
    <w:rsid w:val="50447CAC"/>
    <w:rsid w:val="50CAB376"/>
    <w:rsid w:val="5212ED4A"/>
    <w:rsid w:val="521B6985"/>
    <w:rsid w:val="52DF990A"/>
    <w:rsid w:val="5386E3DD"/>
    <w:rsid w:val="55FC2717"/>
    <w:rsid w:val="59F7EA50"/>
    <w:rsid w:val="5A6B3B25"/>
    <w:rsid w:val="5BB03B37"/>
    <w:rsid w:val="5F62A4A9"/>
    <w:rsid w:val="60CC0D5A"/>
    <w:rsid w:val="61DEBCC7"/>
    <w:rsid w:val="647521BD"/>
    <w:rsid w:val="64DE8F05"/>
    <w:rsid w:val="66BC9C9E"/>
    <w:rsid w:val="677CADA0"/>
    <w:rsid w:val="67D7CE35"/>
    <w:rsid w:val="69684F5F"/>
    <w:rsid w:val="6E3C739F"/>
    <w:rsid w:val="6E8165D7"/>
    <w:rsid w:val="6E8661AD"/>
    <w:rsid w:val="6E968BE1"/>
    <w:rsid w:val="7110590C"/>
    <w:rsid w:val="7239A3CF"/>
    <w:rsid w:val="758C99E4"/>
    <w:rsid w:val="75E50DD3"/>
    <w:rsid w:val="7648404F"/>
    <w:rsid w:val="769E1C19"/>
    <w:rsid w:val="7A1B91B5"/>
    <w:rsid w:val="7B66BE6D"/>
    <w:rsid w:val="7EDEA981"/>
    <w:rsid w:val="7F53D38D"/>
    <w:rsid w:val="7F98D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BC9C9E"/>
  <w15:chartTrackingRefBased/>
  <w15:docId w15:val="{5B670CB9-94D0-47BB-B295-84D6E9ED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F6D03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F6D0315"/>
    <w:rPr>
      <w:color w:val="467886"/>
      <w:u w:val="single"/>
    </w:rPr>
  </w:style>
  <w:style w:type="paragraph" w:styleId="Revision">
    <w:name w:val="Revision"/>
    <w:hidden/>
    <w:uiPriority w:val="99"/>
    <w:semiHidden/>
    <w:rsid w:val="009A783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A783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microsoft.com/office/2011/relationships/people" Target="peop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https://nationalwellness.org/resources/six-dimensions-of-wellness/" TargetMode="External" Id="R046fd28f34014d4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Ashton DeMoss</dc:creator>
  <keywords/>
  <dc:description/>
  <lastModifiedBy>Ashton DeMoss</lastModifiedBy>
  <revision>3</revision>
  <dcterms:created xsi:type="dcterms:W3CDTF">2025-04-30T17:23:00.0000000Z</dcterms:created>
  <dcterms:modified xsi:type="dcterms:W3CDTF">2025-04-30T17:25:36.0304602Z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072e579b-1fd9-442f-80f3-dc3da116f54a</vt:lpwstr>
  </property>
</Properties>
</file>